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5A74D" w14:textId="77777777" w:rsidR="00EE0FAA" w:rsidRPr="008C6FD3" w:rsidRDefault="00EE0FAA" w:rsidP="00EE0FAA">
      <w:pPr>
        <w:spacing w:after="0" w:line="240" w:lineRule="auto"/>
        <w:ind w:right="499"/>
        <w:rPr>
          <w:sz w:val="16"/>
          <w:szCs w:val="16"/>
          <w:lang w:val="et-EE"/>
        </w:rPr>
      </w:pPr>
    </w:p>
    <w:p w14:paraId="2C401D0D" w14:textId="77777777" w:rsidR="00EE0FAA" w:rsidRPr="008C6FD3" w:rsidRDefault="00EE0FAA" w:rsidP="00EE0FAA">
      <w:pPr>
        <w:spacing w:after="0" w:line="240" w:lineRule="auto"/>
        <w:ind w:right="499"/>
        <w:rPr>
          <w:sz w:val="32"/>
          <w:szCs w:val="32"/>
          <w:lang w:val="et-EE"/>
        </w:rPr>
      </w:pPr>
      <w:r w:rsidRPr="008C6FD3">
        <w:rPr>
          <w:sz w:val="32"/>
          <w:szCs w:val="32"/>
          <w:lang w:val="et-EE"/>
        </w:rPr>
        <w:t>Tuleviku töötuba</w:t>
      </w:r>
    </w:p>
    <w:p w14:paraId="32A73ABD" w14:textId="77777777" w:rsidR="00EE0FAA" w:rsidRPr="008C6FD3" w:rsidRDefault="00EE0FAA" w:rsidP="00EE0FAA">
      <w:pPr>
        <w:spacing w:after="0" w:line="240" w:lineRule="auto"/>
        <w:ind w:right="499"/>
        <w:rPr>
          <w:sz w:val="16"/>
          <w:szCs w:val="16"/>
          <w:lang w:val="et-EE"/>
        </w:rPr>
      </w:pPr>
    </w:p>
    <w:p w14:paraId="54853548" w14:textId="77777777" w:rsidR="00EE0FAA" w:rsidRPr="008C6FD3" w:rsidRDefault="00EE0FAA" w:rsidP="00EE0FAA">
      <w:pPr>
        <w:spacing w:after="0" w:line="240" w:lineRule="auto"/>
        <w:ind w:right="499"/>
        <w:rPr>
          <w:sz w:val="16"/>
          <w:szCs w:val="16"/>
          <w:lang w:val="et-EE"/>
        </w:rPr>
      </w:pPr>
    </w:p>
    <w:p w14:paraId="13F370AD" w14:textId="3347BC9D" w:rsidR="00EE0FAA" w:rsidRPr="008C6FD3" w:rsidRDefault="00EE0FAA" w:rsidP="00EE0FAA">
      <w:pPr>
        <w:rPr>
          <w:lang w:val="et-EE"/>
        </w:rPr>
      </w:pPr>
      <w:r w:rsidRPr="008C6FD3">
        <w:rPr>
          <w:lang w:val="et-EE"/>
        </w:rPr>
        <w:t xml:space="preserve">Meil </w:t>
      </w:r>
      <w:r w:rsidR="008C6FD3" w:rsidRPr="008C6FD3">
        <w:rPr>
          <w:lang w:val="et-EE"/>
        </w:rPr>
        <w:t>kõikidel</w:t>
      </w:r>
      <w:r w:rsidRPr="008C6FD3">
        <w:rPr>
          <w:lang w:val="et-EE"/>
        </w:rPr>
        <w:t xml:space="preserve"> on oma arvamused tegelikkuse ja tuleviku osas</w:t>
      </w:r>
      <w:r w:rsidR="008C6FD3" w:rsidRPr="008B52E4">
        <w:rPr>
          <w:lang w:val="et-EE"/>
        </w:rPr>
        <w:t>. Samuti ka</w:t>
      </w:r>
      <w:r w:rsidRPr="008C6FD3">
        <w:rPr>
          <w:lang w:val="et-EE"/>
        </w:rPr>
        <w:t xml:space="preserve"> selle osas, mis on tõenäoline, </w:t>
      </w:r>
      <w:r w:rsidR="008C6FD3" w:rsidRPr="008B52E4">
        <w:rPr>
          <w:lang w:val="et-EE"/>
        </w:rPr>
        <w:t>eba</w:t>
      </w:r>
      <w:r w:rsidRPr="008C6FD3">
        <w:rPr>
          <w:lang w:val="et-EE"/>
        </w:rPr>
        <w:t>tõenäoline, soovitav ja mitte-soovitav. See, mida võime tulevikus saavutada</w:t>
      </w:r>
      <w:r w:rsidR="008C6FD3" w:rsidRPr="008B52E4">
        <w:rPr>
          <w:lang w:val="et-EE"/>
        </w:rPr>
        <w:t>,</w:t>
      </w:r>
      <w:r w:rsidRPr="008C6FD3">
        <w:rPr>
          <w:lang w:val="et-EE"/>
        </w:rPr>
        <w:t xml:space="preserve"> sõltub meie oskustest leida lahendusi praegu.  “Tuleviku </w:t>
      </w:r>
      <w:r w:rsidR="008C6FD3">
        <w:rPr>
          <w:lang w:val="et-EE"/>
        </w:rPr>
        <w:t>töö</w:t>
      </w:r>
      <w:r w:rsidRPr="008C6FD3">
        <w:rPr>
          <w:lang w:val="et-EE"/>
        </w:rPr>
        <w:t>toa” meetodi eesmärk on tuua arutusele erinevaid tulevikus</w:t>
      </w:r>
      <w:r w:rsidR="008C6FD3" w:rsidRPr="008B52E4">
        <w:rPr>
          <w:lang w:val="et-EE"/>
        </w:rPr>
        <w:t>ts</w:t>
      </w:r>
      <w:r w:rsidRPr="008C6FD3">
        <w:rPr>
          <w:lang w:val="et-EE"/>
        </w:rPr>
        <w:t>enaariume ning arutada võimalike lahenduste üle.</w:t>
      </w:r>
    </w:p>
    <w:p w14:paraId="7D3647EE" w14:textId="77777777" w:rsidR="00EE0FAA" w:rsidRPr="008C6FD3" w:rsidRDefault="00EE0FAA" w:rsidP="00EE0FAA">
      <w:pPr>
        <w:pStyle w:val="ListParagraph"/>
        <w:numPr>
          <w:ilvl w:val="0"/>
          <w:numId w:val="3"/>
        </w:numPr>
        <w:rPr>
          <w:lang w:val="et-EE"/>
        </w:rPr>
      </w:pPr>
      <w:r w:rsidRPr="008C6FD3">
        <w:rPr>
          <w:lang w:val="et-EE"/>
        </w:rPr>
        <w:t>Teema valik</w:t>
      </w:r>
    </w:p>
    <w:p w14:paraId="26726050" w14:textId="77777777" w:rsidR="00EE0FAA" w:rsidRPr="008C6FD3" w:rsidRDefault="00EE0FAA" w:rsidP="00EE0FAA">
      <w:pPr>
        <w:rPr>
          <w:lang w:val="et-EE"/>
        </w:rPr>
      </w:pPr>
      <w:r w:rsidRPr="008C6FD3">
        <w:rPr>
          <w:lang w:val="et-EE"/>
        </w:rPr>
        <w:t>T</w:t>
      </w:r>
      <w:r w:rsidR="008C6FD3">
        <w:rPr>
          <w:lang w:val="et-EE"/>
        </w:rPr>
        <w:t>eemaks võib olla nt. a</w:t>
      </w:r>
      <w:r w:rsidRPr="008C6FD3">
        <w:rPr>
          <w:lang w:val="et-EE"/>
        </w:rPr>
        <w:t>astatuhande arengueesmärgid ning mis nendest saab pärast aastat 2015. Tutvusta õpilaste</w:t>
      </w:r>
      <w:r w:rsidR="008C6FD3" w:rsidRPr="008B52E4">
        <w:rPr>
          <w:lang w:val="et-EE"/>
        </w:rPr>
        <w:t>le</w:t>
      </w:r>
      <w:r w:rsidRPr="008C6FD3">
        <w:rPr>
          <w:lang w:val="et-EE"/>
        </w:rPr>
        <w:t xml:space="preserve"> eesmärke ning valige koos välja need eesmärgid, mis tunduvad teile kõige olulisemad. </w:t>
      </w:r>
    </w:p>
    <w:p w14:paraId="0CE59171" w14:textId="77777777" w:rsidR="00EE0FAA" w:rsidRPr="008C6FD3" w:rsidRDefault="00EE0FAA" w:rsidP="00EE0FAA">
      <w:pPr>
        <w:pStyle w:val="ListParagraph"/>
        <w:numPr>
          <w:ilvl w:val="0"/>
          <w:numId w:val="3"/>
        </w:numPr>
        <w:rPr>
          <w:lang w:val="et-EE"/>
        </w:rPr>
      </w:pPr>
      <w:r w:rsidRPr="008C6FD3">
        <w:rPr>
          <w:lang w:val="et-EE"/>
        </w:rPr>
        <w:t>Ajalehe pealkirjad</w:t>
      </w:r>
    </w:p>
    <w:p w14:paraId="5E094E40" w14:textId="77777777" w:rsidR="00EE0FAA" w:rsidRPr="008C6FD3" w:rsidRDefault="00EE0FAA" w:rsidP="00EE0FAA">
      <w:pPr>
        <w:rPr>
          <w:lang w:val="et-EE"/>
        </w:rPr>
      </w:pPr>
      <w:r w:rsidRPr="008C6FD3">
        <w:rPr>
          <w:lang w:val="et-EE"/>
        </w:rPr>
        <w:t>Palu õpilastel gruppides mõelda välja uudis</w:t>
      </w:r>
      <w:r w:rsidR="008C6FD3" w:rsidRPr="008B52E4">
        <w:rPr>
          <w:lang w:val="et-EE"/>
        </w:rPr>
        <w:t xml:space="preserve">te </w:t>
      </w:r>
      <w:r w:rsidRPr="008C6FD3">
        <w:rPr>
          <w:lang w:val="et-EE"/>
        </w:rPr>
        <w:t xml:space="preserve">pealkirju, mis võiksid aasta 2030 või aasta 2050 meedias esineda. Igal grupil on pastakas ja paberitükid ning nad peaksid kirjutama võimalikult kiiresti nii palju pealkirju kui suudavad. </w:t>
      </w:r>
      <w:r w:rsidR="008C6FD3" w:rsidRPr="008B52E4">
        <w:rPr>
          <w:lang w:val="et-EE"/>
        </w:rPr>
        <w:t>Pealkirjad tuleks kirjutada eraldi paberitükkide peale</w:t>
      </w:r>
      <w:r w:rsidRPr="008C6FD3">
        <w:rPr>
          <w:lang w:val="et-EE"/>
        </w:rPr>
        <w:t>. Alustuseks võib õpetaja näidata ajalehti, et õpilased mõistaksid, et uudiste pealkirjad peavad olema lühikesed ja informatiivsed.  Pealkirjad peaksid kajastama vali</w:t>
      </w:r>
      <w:r w:rsidR="008C6FD3">
        <w:rPr>
          <w:lang w:val="et-EE"/>
        </w:rPr>
        <w:t>tud aastatuhandeeesmärke. N</w:t>
      </w:r>
      <w:r w:rsidRPr="008C6FD3">
        <w:rPr>
          <w:lang w:val="et-EE"/>
        </w:rPr>
        <w:t>äiteks, kui valite esimese eesmärgi, siis võiksid pealkirjad olla: „Näljahäda t</w:t>
      </w:r>
      <w:r w:rsidR="008C6FD3">
        <w:rPr>
          <w:lang w:val="et-EE"/>
        </w:rPr>
        <w:t>abas järjekordselt Aafrikat</w:t>
      </w:r>
      <w:r w:rsidRPr="008C6FD3">
        <w:rPr>
          <w:lang w:val="et-EE"/>
        </w:rPr>
        <w:t>,” „India keskmine sissetulek kõrgem kui Ühendkuningriigis” jne.</w:t>
      </w:r>
    </w:p>
    <w:p w14:paraId="260BE1EA" w14:textId="77777777" w:rsidR="00EE0FAA" w:rsidRPr="008C6FD3" w:rsidRDefault="00EE0FAA" w:rsidP="00EE0FAA">
      <w:pPr>
        <w:pStyle w:val="ListParagraph"/>
        <w:numPr>
          <w:ilvl w:val="0"/>
          <w:numId w:val="3"/>
        </w:numPr>
        <w:rPr>
          <w:lang w:val="et-EE"/>
        </w:rPr>
      </w:pPr>
      <w:r w:rsidRPr="008C6FD3">
        <w:rPr>
          <w:lang w:val="et-EE"/>
        </w:rPr>
        <w:t>Arutelu tuleviku üle</w:t>
      </w:r>
    </w:p>
    <w:p w14:paraId="30E6A0BB" w14:textId="77777777" w:rsidR="00EE0FAA" w:rsidRPr="008C6FD3" w:rsidRDefault="00EE0FAA" w:rsidP="00EE0FAA">
      <w:pPr>
        <w:rPr>
          <w:lang w:val="et-EE"/>
        </w:rPr>
      </w:pPr>
      <w:r w:rsidRPr="008C6FD3">
        <w:rPr>
          <w:lang w:val="et-EE"/>
        </w:rPr>
        <w:t xml:space="preserve">Joonista tahvli või suure paberi peale järgmine </w:t>
      </w:r>
      <w:r w:rsidR="008C6FD3">
        <w:rPr>
          <w:rFonts w:ascii="Times New Roman" w:hAnsi="Times New Roman"/>
          <w:lang w:val="et-EE"/>
        </w:rPr>
        <w:t>tabel</w:t>
      </w:r>
      <w:r w:rsidRPr="008C6FD3">
        <w:rPr>
          <w:lang w:val="et-E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EE0FAA" w:rsidRPr="008C6FD3" w14:paraId="7971B392" w14:textId="77777777" w:rsidTr="00EE0FAA">
        <w:tc>
          <w:tcPr>
            <w:tcW w:w="2376" w:type="dxa"/>
          </w:tcPr>
          <w:p w14:paraId="1AB0EDCB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109F3FA5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48594793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  <w:r w:rsidRPr="008C6FD3">
              <w:rPr>
                <w:lang w:val="et-EE"/>
              </w:rPr>
              <w:t>Tõenäoline</w:t>
            </w:r>
          </w:p>
          <w:p w14:paraId="241BB9CE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  <w:r w:rsidRPr="008C6FD3">
              <w:rPr>
                <w:lang w:val="et-EE"/>
              </w:rPr>
              <w:t>Soovitav</w:t>
            </w:r>
          </w:p>
          <w:p w14:paraId="56B3E0C9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4DC36DC3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</w:tc>
        <w:tc>
          <w:tcPr>
            <w:tcW w:w="2835" w:type="dxa"/>
          </w:tcPr>
          <w:p w14:paraId="5D56BD83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63B1251A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1DE94079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  <w:r w:rsidRPr="008C6FD3">
              <w:rPr>
                <w:lang w:val="et-EE"/>
              </w:rPr>
              <w:t>Ebatõenäoline</w:t>
            </w:r>
          </w:p>
          <w:p w14:paraId="185B1642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  <w:r w:rsidRPr="008C6FD3">
              <w:rPr>
                <w:lang w:val="et-EE"/>
              </w:rPr>
              <w:t>Soovitav</w:t>
            </w:r>
          </w:p>
        </w:tc>
      </w:tr>
      <w:tr w:rsidR="00EE0FAA" w:rsidRPr="008C6FD3" w14:paraId="74FF0BBE" w14:textId="77777777" w:rsidTr="00EE0FAA">
        <w:tc>
          <w:tcPr>
            <w:tcW w:w="2376" w:type="dxa"/>
          </w:tcPr>
          <w:p w14:paraId="1A02E0D3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7B77D0FF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3E99B861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  <w:r w:rsidRPr="008C6FD3">
              <w:rPr>
                <w:lang w:val="et-EE"/>
              </w:rPr>
              <w:t>Tõenäoline</w:t>
            </w:r>
          </w:p>
          <w:p w14:paraId="2A4330E4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  <w:r w:rsidRPr="008C6FD3">
              <w:rPr>
                <w:lang w:val="et-EE"/>
              </w:rPr>
              <w:t>Mitte-soovitav</w:t>
            </w:r>
          </w:p>
          <w:p w14:paraId="6EB75186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09BF7273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</w:tc>
        <w:tc>
          <w:tcPr>
            <w:tcW w:w="2835" w:type="dxa"/>
          </w:tcPr>
          <w:p w14:paraId="1096677E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750D0BB6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</w:p>
          <w:p w14:paraId="10873523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  <w:r w:rsidRPr="008C6FD3">
              <w:rPr>
                <w:lang w:val="et-EE"/>
              </w:rPr>
              <w:t>Ebatõenäoline</w:t>
            </w:r>
          </w:p>
          <w:p w14:paraId="2E0E4879" w14:textId="77777777" w:rsidR="00EE0FAA" w:rsidRPr="008C6FD3" w:rsidRDefault="00EE0FAA" w:rsidP="00EE0FAA">
            <w:pPr>
              <w:jc w:val="center"/>
              <w:rPr>
                <w:lang w:val="et-EE"/>
              </w:rPr>
            </w:pPr>
            <w:r w:rsidRPr="008C6FD3">
              <w:rPr>
                <w:lang w:val="et-EE"/>
              </w:rPr>
              <w:t>Mitte-soovitav</w:t>
            </w:r>
          </w:p>
        </w:tc>
      </w:tr>
    </w:tbl>
    <w:p w14:paraId="7772644B" w14:textId="77777777" w:rsidR="00531084" w:rsidRPr="008C6FD3" w:rsidRDefault="00EE0FAA" w:rsidP="00EE0FAA">
      <w:pPr>
        <w:rPr>
          <w:lang w:val="et-EE"/>
        </w:rPr>
      </w:pPr>
      <w:r w:rsidRPr="008C6FD3">
        <w:rPr>
          <w:lang w:val="et-EE"/>
        </w:rPr>
        <w:t xml:space="preserve"> </w:t>
      </w:r>
    </w:p>
    <w:p w14:paraId="7A7E7D37" w14:textId="77777777" w:rsidR="00EE0FAA" w:rsidRPr="008C6FD3" w:rsidRDefault="00EE0FAA" w:rsidP="00EE0FAA">
      <w:pPr>
        <w:rPr>
          <w:lang w:val="et-EE"/>
        </w:rPr>
      </w:pPr>
      <w:r w:rsidRPr="008C6FD3">
        <w:rPr>
          <w:lang w:val="et-EE"/>
        </w:rPr>
        <w:t xml:space="preserve">Koos õpilastega </w:t>
      </w:r>
      <w:r w:rsidR="008C6FD3">
        <w:rPr>
          <w:lang w:val="et-EE"/>
        </w:rPr>
        <w:t>asetage</w:t>
      </w:r>
      <w:r w:rsidRPr="008C6FD3">
        <w:rPr>
          <w:lang w:val="et-EE"/>
        </w:rPr>
        <w:t xml:space="preserve"> pealkirjad sellele graafikule. </w:t>
      </w:r>
      <w:r w:rsidR="007D1DFE" w:rsidRPr="008C6FD3">
        <w:rPr>
          <w:lang w:val="et-EE"/>
        </w:rPr>
        <w:t>Õpi</w:t>
      </w:r>
      <w:r w:rsidR="008C6FD3">
        <w:rPr>
          <w:lang w:val="et-EE"/>
        </w:rPr>
        <w:t>lased loevad oma pealkirjad üks</w:t>
      </w:r>
      <w:r w:rsidR="007D1DFE" w:rsidRPr="008C6FD3">
        <w:rPr>
          <w:lang w:val="et-EE"/>
        </w:rPr>
        <w:t xml:space="preserve">teise järel. </w:t>
      </w:r>
      <w:r w:rsidRPr="008C6FD3">
        <w:rPr>
          <w:lang w:val="et-EE"/>
        </w:rPr>
        <w:t>Iga pealkirja osas peaksite jõudma ühisele arusaamale, kas see on soovitav või mitte</w:t>
      </w:r>
      <w:r w:rsidR="008C6FD3">
        <w:rPr>
          <w:lang w:val="et-EE"/>
        </w:rPr>
        <w:t>-soovitav, tõenäoline või eba</w:t>
      </w:r>
      <w:r w:rsidRPr="008C6FD3">
        <w:rPr>
          <w:lang w:val="et-EE"/>
        </w:rPr>
        <w:t>tõenäoline. Arvesta ülesande jaoks aega, kuna ülesande parim</w:t>
      </w:r>
      <w:r w:rsidR="008C6FD3" w:rsidRPr="008B52E4">
        <w:rPr>
          <w:lang w:val="et-EE"/>
        </w:rPr>
        <w:t>aks</w:t>
      </w:r>
      <w:r w:rsidRPr="008C6FD3">
        <w:rPr>
          <w:lang w:val="et-EE"/>
        </w:rPr>
        <w:t xml:space="preserve"> osa</w:t>
      </w:r>
      <w:r w:rsidR="008C6FD3" w:rsidRPr="008B52E4">
        <w:rPr>
          <w:lang w:val="et-EE"/>
        </w:rPr>
        <w:t>ks</w:t>
      </w:r>
      <w:r w:rsidRPr="008C6FD3">
        <w:rPr>
          <w:lang w:val="et-EE"/>
        </w:rPr>
        <w:t xml:space="preserve"> on </w:t>
      </w:r>
      <w:r w:rsidR="008C6FD3" w:rsidRPr="008B52E4">
        <w:rPr>
          <w:lang w:val="et-EE"/>
        </w:rPr>
        <w:t>arutelu, mis tekib pealkirjade asetamise käigus</w:t>
      </w:r>
      <w:r w:rsidRPr="008C6FD3">
        <w:rPr>
          <w:lang w:val="et-EE"/>
        </w:rPr>
        <w:t>. Pealkirju on võimalik erinevalt analüüsida ning soovitud tulevikuväljavaated ei ole kõigi jaoks samasugused.</w:t>
      </w:r>
    </w:p>
    <w:p w14:paraId="61969D71" w14:textId="77777777" w:rsidR="00EE0FAA" w:rsidRPr="008C6FD3" w:rsidRDefault="00EE0FAA" w:rsidP="00EE0FAA">
      <w:pPr>
        <w:pStyle w:val="ListParagraph"/>
        <w:numPr>
          <w:ilvl w:val="0"/>
          <w:numId w:val="3"/>
        </w:numPr>
        <w:rPr>
          <w:lang w:val="et-EE"/>
        </w:rPr>
      </w:pPr>
      <w:r w:rsidRPr="008C6FD3">
        <w:rPr>
          <w:lang w:val="et-EE"/>
        </w:rPr>
        <w:t>Lahenduste leidmine</w:t>
      </w:r>
    </w:p>
    <w:p w14:paraId="6A22D8A2" w14:textId="77777777" w:rsidR="007D1DFE" w:rsidRPr="008C6FD3" w:rsidRDefault="007D1DFE" w:rsidP="007D1DFE">
      <w:pPr>
        <w:rPr>
          <w:lang w:val="et-EE"/>
        </w:rPr>
      </w:pPr>
      <w:r w:rsidRPr="008C6FD3">
        <w:rPr>
          <w:lang w:val="et-EE"/>
        </w:rPr>
        <w:lastRenderedPageBreak/>
        <w:t>Pealkirjad</w:t>
      </w:r>
      <w:r w:rsidR="008C6FD3" w:rsidRPr="008B52E4">
        <w:rPr>
          <w:lang w:val="et-EE"/>
        </w:rPr>
        <w:t>,</w:t>
      </w:r>
      <w:r w:rsidRPr="008C6FD3">
        <w:rPr>
          <w:lang w:val="et-EE"/>
        </w:rPr>
        <w:t xml:space="preserve"> mis on asetatud skaalale “tõenäoline ja soovitav” ning “</w:t>
      </w:r>
      <w:r w:rsidR="008C6FD3" w:rsidRPr="008B52E4">
        <w:rPr>
          <w:lang w:val="et-EE"/>
        </w:rPr>
        <w:t>eba</w:t>
      </w:r>
      <w:r w:rsidRPr="008C6FD3">
        <w:rPr>
          <w:lang w:val="et-EE"/>
        </w:rPr>
        <w:t xml:space="preserve">tõenäoline ja mitte-soovitav” jäävad edasisest arutelust välja, kuna nad esindavad asju, millele meie ei pea oma aega panustama. Tõenäoline ja soovitav tuleb ilma meie abita ning </w:t>
      </w:r>
      <w:r w:rsidR="008C6FD3" w:rsidRPr="008B52E4">
        <w:rPr>
          <w:lang w:val="et-EE"/>
        </w:rPr>
        <w:t>eba</w:t>
      </w:r>
      <w:r w:rsidRPr="008C6FD3">
        <w:rPr>
          <w:lang w:val="et-EE"/>
        </w:rPr>
        <w:t>tõenäoline ja mitte-soovitav ilmselt nagunii ei juhtu.</w:t>
      </w:r>
    </w:p>
    <w:p w14:paraId="55DD9DDC" w14:textId="77777777" w:rsidR="007D1DFE" w:rsidRPr="008C6FD3" w:rsidRDefault="007D1DFE" w:rsidP="007D1DFE">
      <w:pPr>
        <w:rPr>
          <w:lang w:val="et-EE"/>
        </w:rPr>
      </w:pPr>
      <w:r w:rsidRPr="008C6FD3">
        <w:rPr>
          <w:lang w:val="et-EE"/>
        </w:rPr>
        <w:t>Kahes teises kategoorias olevad pealkirjad aga huv</w:t>
      </w:r>
      <w:r w:rsidR="008C6FD3">
        <w:rPr>
          <w:lang w:val="et-EE"/>
        </w:rPr>
        <w:t>itavad meid rohkem. Soovitav, kuid samaaegselt</w:t>
      </w:r>
      <w:r w:rsidRPr="008C6FD3">
        <w:rPr>
          <w:lang w:val="et-EE"/>
        </w:rPr>
        <w:t xml:space="preserve"> </w:t>
      </w:r>
      <w:r w:rsidR="008C6FD3" w:rsidRPr="008B52E4">
        <w:rPr>
          <w:lang w:val="et-EE"/>
        </w:rPr>
        <w:t>eba</w:t>
      </w:r>
      <w:r w:rsidR="008C6FD3">
        <w:rPr>
          <w:lang w:val="et-EE"/>
        </w:rPr>
        <w:t>tõenäoline tegelikkuses ei juhtu, kui meie ei võt</w:t>
      </w:r>
      <w:r w:rsidRPr="008C6FD3">
        <w:rPr>
          <w:lang w:val="et-EE"/>
        </w:rPr>
        <w:t>a midagi ette. Tõenäoline ja mitte-soovitav võib ju</w:t>
      </w:r>
      <w:r w:rsidR="008C6FD3">
        <w:rPr>
          <w:lang w:val="et-EE"/>
        </w:rPr>
        <w:t>htuda, kui meie koos seda ei ta</w:t>
      </w:r>
      <w:r w:rsidRPr="008C6FD3">
        <w:rPr>
          <w:lang w:val="et-EE"/>
        </w:rPr>
        <w:t>kista.</w:t>
      </w:r>
    </w:p>
    <w:p w14:paraId="1288831E" w14:textId="33E6AB55" w:rsidR="007D1DFE" w:rsidRPr="008C6FD3" w:rsidRDefault="007D1DFE" w:rsidP="007D1DFE">
      <w:pPr>
        <w:rPr>
          <w:lang w:val="et-EE"/>
        </w:rPr>
      </w:pPr>
      <w:r w:rsidRPr="008C6FD3">
        <w:rPr>
          <w:lang w:val="et-EE"/>
        </w:rPr>
        <w:t>Käige pealkirjad läbi ning valige kõige tä</w:t>
      </w:r>
      <w:r w:rsidR="008C6FD3" w:rsidRPr="008B52E4">
        <w:rPr>
          <w:lang w:val="et-EE"/>
        </w:rPr>
        <w:t>h</w:t>
      </w:r>
      <w:r w:rsidRPr="008C6FD3">
        <w:rPr>
          <w:lang w:val="et-EE"/>
        </w:rPr>
        <w:t>tsamad nendest edasiseks aruteluks. NB! Valige lõpuks ainult üks või mõned. Anna grup</w:t>
      </w:r>
      <w:r w:rsidR="008C6FD3" w:rsidRPr="008B52E4">
        <w:rPr>
          <w:lang w:val="et-EE"/>
        </w:rPr>
        <w:t>p</w:t>
      </w:r>
      <w:r w:rsidRPr="008C6FD3">
        <w:rPr>
          <w:lang w:val="et-EE"/>
        </w:rPr>
        <w:t>idele ülesandeks leida lahendusi valitud küsimusele.</w:t>
      </w:r>
      <w:bookmarkStart w:id="0" w:name="_GoBack"/>
      <w:bookmarkEnd w:id="0"/>
    </w:p>
    <w:p w14:paraId="1A1AE3D4" w14:textId="77777777" w:rsidR="00EE0FAA" w:rsidRPr="008C6FD3" w:rsidRDefault="00EE0FAA">
      <w:pPr>
        <w:rPr>
          <w:lang w:val="et-EE"/>
        </w:rPr>
      </w:pPr>
    </w:p>
    <w:p w14:paraId="14A2EBE6" w14:textId="77777777" w:rsidR="00EE0FAA" w:rsidRPr="008C6FD3" w:rsidRDefault="00EE0FAA">
      <w:pPr>
        <w:rPr>
          <w:lang w:val="et-EE"/>
        </w:rPr>
      </w:pPr>
    </w:p>
    <w:sectPr w:rsidR="00EE0FAA" w:rsidRPr="008C6FD3" w:rsidSect="0053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B02F6"/>
    <w:multiLevelType w:val="hybridMultilevel"/>
    <w:tmpl w:val="300CBB9E"/>
    <w:lvl w:ilvl="0" w:tplc="0425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">
    <w:nsid w:val="1FA525D0"/>
    <w:multiLevelType w:val="hybridMultilevel"/>
    <w:tmpl w:val="EDB261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17BF"/>
    <w:multiLevelType w:val="hybridMultilevel"/>
    <w:tmpl w:val="82101E3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0FAA"/>
    <w:rsid w:val="00531084"/>
    <w:rsid w:val="007D1DFE"/>
    <w:rsid w:val="008B52E4"/>
    <w:rsid w:val="008C6FD3"/>
    <w:rsid w:val="00E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60C2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FAA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0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</dc:creator>
  <cp:lastModifiedBy>Džentelmen Veronast</cp:lastModifiedBy>
  <cp:revision>3</cp:revision>
  <dcterms:created xsi:type="dcterms:W3CDTF">2012-07-01T06:00:00Z</dcterms:created>
  <dcterms:modified xsi:type="dcterms:W3CDTF">2012-07-02T19:19:00Z</dcterms:modified>
</cp:coreProperties>
</file>